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B4FA" w14:textId="091867FE" w:rsidR="00F02E21" w:rsidRPr="00F02E21" w:rsidRDefault="00F02E21" w:rsidP="00F02E21">
      <w:pPr>
        <w:pStyle w:val="Title"/>
        <w:rPr>
          <w:rFonts w:ascii="Times New Roman" w:hAnsi="Times New Roman" w:cs="Times New Roman"/>
          <w:b/>
          <w:bCs/>
          <w:sz w:val="22"/>
          <w:szCs w:val="22"/>
          <w:lang w:val="en-GB"/>
        </w:rPr>
      </w:pPr>
      <w:bookmarkStart w:id="0" w:name="_Toc189481044"/>
      <w:r w:rsidRPr="00F02E21">
        <w:rPr>
          <w:rFonts w:ascii="Times New Roman" w:hAnsi="Times New Roman" w:cs="Times New Roman"/>
          <w:b/>
          <w:bCs/>
          <w:sz w:val="22"/>
          <w:szCs w:val="22"/>
          <w:lang w:val="en-GB"/>
        </w:rPr>
        <w:t xml:space="preserve">Appendix No 1 "Terms and Definitions” of the </w:t>
      </w:r>
      <w:r w:rsidRPr="00F02E21">
        <w:rPr>
          <w:rFonts w:ascii="Times New Roman" w:hAnsi="Times New Roman" w:cs="Times New Roman"/>
          <w:b/>
          <w:bCs/>
          <w:sz w:val="22"/>
          <w:szCs w:val="22"/>
          <w:lang w:val="en-GB"/>
        </w:rPr>
        <w:t xml:space="preserve">Special </w:t>
      </w:r>
      <w:r w:rsidRPr="00F02E21">
        <w:rPr>
          <w:rFonts w:ascii="Times New Roman" w:hAnsi="Times New Roman" w:cs="Times New Roman"/>
          <w:b/>
          <w:bCs/>
          <w:sz w:val="22"/>
          <w:szCs w:val="22"/>
          <w:lang w:val="en-GB"/>
        </w:rPr>
        <w:t>Terms and Conditions of the Procurement</w:t>
      </w:r>
      <w:bookmarkEnd w:id="0"/>
    </w:p>
    <w:p w14:paraId="216A8F20" w14:textId="77777777" w:rsidR="00F02E21" w:rsidRPr="00F02E21" w:rsidRDefault="00F02E21" w:rsidP="00F02E21">
      <w:pPr>
        <w:shd w:val="clear" w:color="auto" w:fill="FFFFFF"/>
        <w:spacing w:after="0" w:line="240" w:lineRule="auto"/>
        <w:jc w:val="right"/>
        <w:rPr>
          <w:rFonts w:ascii="Times New Roman" w:eastAsia="Calibri" w:hAnsi="Times New Roman" w:cs="Times New Roman"/>
          <w:color w:val="0070C0"/>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1"/>
        <w:gridCol w:w="2397"/>
        <w:gridCol w:w="3405"/>
        <w:gridCol w:w="2719"/>
      </w:tblGrid>
      <w:tr w:rsidR="00F02E21" w:rsidRPr="00F02E21" w14:paraId="4DC41102" w14:textId="77777777" w:rsidTr="00F02E21">
        <w:trPr>
          <w:trHeight w:val="20"/>
          <w:tblHeader/>
        </w:trPr>
        <w:tc>
          <w:tcPr>
            <w:tcW w:w="726" w:type="dxa"/>
            <w:shd w:val="clear" w:color="auto" w:fill="D9D9D9" w:themeFill="background1" w:themeFillShade="D9"/>
            <w:tcMar>
              <w:top w:w="0" w:type="dxa"/>
              <w:left w:w="108" w:type="dxa"/>
              <w:bottom w:w="0" w:type="dxa"/>
              <w:right w:w="108" w:type="dxa"/>
            </w:tcMar>
          </w:tcPr>
          <w:p w14:paraId="1001755C"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Item No</w:t>
            </w:r>
          </w:p>
        </w:tc>
        <w:tc>
          <w:tcPr>
            <w:tcW w:w="2531" w:type="dxa"/>
            <w:shd w:val="clear" w:color="auto" w:fill="D9D9D9" w:themeFill="background1" w:themeFillShade="D9"/>
            <w:tcMar>
              <w:top w:w="0" w:type="dxa"/>
              <w:left w:w="108" w:type="dxa"/>
              <w:bottom w:w="0" w:type="dxa"/>
              <w:right w:w="108" w:type="dxa"/>
            </w:tcMar>
          </w:tcPr>
          <w:p w14:paraId="22FFFD7D"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ACTION</w:t>
            </w:r>
          </w:p>
        </w:tc>
        <w:tc>
          <w:tcPr>
            <w:tcW w:w="3643" w:type="dxa"/>
            <w:shd w:val="clear" w:color="auto" w:fill="D9D9D9" w:themeFill="background1" w:themeFillShade="D9"/>
            <w:tcMar>
              <w:top w:w="0" w:type="dxa"/>
              <w:left w:w="108" w:type="dxa"/>
              <w:bottom w:w="0" w:type="dxa"/>
              <w:right w:w="108" w:type="dxa"/>
            </w:tcMar>
          </w:tcPr>
          <w:p w14:paraId="51AC62F0" w14:textId="77777777" w:rsidR="00F02E21" w:rsidRPr="00F02E21" w:rsidRDefault="00F02E21" w:rsidP="0096784C">
            <w:pPr>
              <w:spacing w:after="0"/>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DATE/NUMBER OF DAYS/TIME</w:t>
            </w:r>
          </w:p>
          <w:p w14:paraId="5D5C6E0F" w14:textId="77777777" w:rsidR="00F02E21" w:rsidRPr="00F02E21" w:rsidRDefault="00F02E21" w:rsidP="0096784C">
            <w:pPr>
              <w:spacing w:after="0"/>
              <w:jc w:val="center"/>
              <w:rPr>
                <w:rFonts w:ascii="Times New Roman" w:hAnsi="Times New Roman" w:cs="Times New Roman"/>
                <w:sz w:val="24"/>
                <w:szCs w:val="24"/>
                <w:lang w:val="en-GB"/>
              </w:rPr>
            </w:pPr>
            <w:r w:rsidRPr="00F02E21">
              <w:rPr>
                <w:rFonts w:ascii="Times New Roman" w:hAnsi="Times New Roman" w:cs="Times New Roman"/>
                <w:sz w:val="24"/>
                <w:szCs w:val="24"/>
                <w:lang w:val="en-GB"/>
              </w:rPr>
              <w:t>(Lithuanian time)</w:t>
            </w:r>
          </w:p>
        </w:tc>
        <w:tc>
          <w:tcPr>
            <w:tcW w:w="2954" w:type="dxa"/>
            <w:shd w:val="clear" w:color="auto" w:fill="D9D9D9" w:themeFill="background1" w:themeFillShade="D9"/>
            <w:tcMar>
              <w:top w:w="0" w:type="dxa"/>
              <w:left w:w="108" w:type="dxa"/>
              <w:bottom w:w="0" w:type="dxa"/>
              <w:right w:w="108" w:type="dxa"/>
            </w:tcMar>
          </w:tcPr>
          <w:p w14:paraId="3DF727F1" w14:textId="77777777" w:rsidR="00F02E21" w:rsidRPr="00F02E21" w:rsidRDefault="00F02E21" w:rsidP="0096784C">
            <w:pPr>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NOTES</w:t>
            </w:r>
          </w:p>
        </w:tc>
      </w:tr>
      <w:tr w:rsidR="00F02E21" w:rsidRPr="00F02E21" w14:paraId="7AC3032D" w14:textId="77777777" w:rsidTr="0096784C">
        <w:trPr>
          <w:trHeight w:val="20"/>
        </w:trPr>
        <w:tc>
          <w:tcPr>
            <w:tcW w:w="726" w:type="dxa"/>
            <w:shd w:val="clear" w:color="auto" w:fill="auto"/>
            <w:tcMar>
              <w:top w:w="0" w:type="dxa"/>
              <w:left w:w="108" w:type="dxa"/>
              <w:bottom w:w="0" w:type="dxa"/>
              <w:right w:w="108" w:type="dxa"/>
            </w:tcMar>
          </w:tcPr>
          <w:p w14:paraId="75CD4600"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1.</w:t>
            </w:r>
          </w:p>
        </w:tc>
        <w:tc>
          <w:tcPr>
            <w:tcW w:w="2531" w:type="dxa"/>
            <w:shd w:val="clear" w:color="auto" w:fill="auto"/>
            <w:tcMar>
              <w:top w:w="0" w:type="dxa"/>
              <w:left w:w="108" w:type="dxa"/>
              <w:bottom w:w="0" w:type="dxa"/>
              <w:right w:w="108" w:type="dxa"/>
            </w:tcMar>
          </w:tcPr>
          <w:p w14:paraId="5F036AC1" w14:textId="77777777"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Deadline for submission of tenders</w:t>
            </w:r>
          </w:p>
        </w:tc>
        <w:tc>
          <w:tcPr>
            <w:tcW w:w="3643" w:type="dxa"/>
            <w:shd w:val="clear" w:color="auto" w:fill="auto"/>
            <w:tcMar>
              <w:top w:w="0" w:type="dxa"/>
              <w:left w:w="108" w:type="dxa"/>
              <w:bottom w:w="0" w:type="dxa"/>
              <w:right w:w="108" w:type="dxa"/>
            </w:tcMar>
          </w:tcPr>
          <w:p w14:paraId="2123589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Specified in the announcement </w:t>
            </w:r>
          </w:p>
        </w:tc>
        <w:tc>
          <w:tcPr>
            <w:tcW w:w="2954" w:type="dxa"/>
            <w:shd w:val="clear" w:color="auto" w:fill="auto"/>
            <w:tcMar>
              <w:top w:w="0" w:type="dxa"/>
              <w:left w:w="108" w:type="dxa"/>
              <w:bottom w:w="0" w:type="dxa"/>
              <w:right w:w="108" w:type="dxa"/>
            </w:tcMar>
          </w:tcPr>
          <w:p w14:paraId="640A509A"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sz w:val="24"/>
                <w:szCs w:val="24"/>
                <w:lang w:val="en-GB"/>
              </w:rPr>
              <w:t>The Contracting Authority has the right to extend the deadline for submission of tenders.</w:t>
            </w:r>
          </w:p>
        </w:tc>
      </w:tr>
      <w:tr w:rsidR="00F02E21" w:rsidRPr="00F02E21" w14:paraId="213FB580" w14:textId="77777777" w:rsidTr="0096784C">
        <w:trPr>
          <w:trHeight w:val="20"/>
        </w:trPr>
        <w:tc>
          <w:tcPr>
            <w:tcW w:w="726" w:type="dxa"/>
            <w:shd w:val="clear" w:color="auto" w:fill="auto"/>
            <w:tcMar>
              <w:top w:w="0" w:type="dxa"/>
              <w:left w:w="108" w:type="dxa"/>
              <w:bottom w:w="0" w:type="dxa"/>
              <w:right w:w="108" w:type="dxa"/>
            </w:tcMar>
          </w:tcPr>
          <w:p w14:paraId="265DD062"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2.</w:t>
            </w:r>
          </w:p>
        </w:tc>
        <w:tc>
          <w:tcPr>
            <w:tcW w:w="2531" w:type="dxa"/>
            <w:shd w:val="clear" w:color="auto" w:fill="auto"/>
            <w:tcMar>
              <w:top w:w="0" w:type="dxa"/>
              <w:left w:w="108" w:type="dxa"/>
              <w:bottom w:w="0" w:type="dxa"/>
              <w:right w:w="108" w:type="dxa"/>
            </w:tcMar>
          </w:tcPr>
          <w:p w14:paraId="780FFCF7" w14:textId="256B2862"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Initial familiari</w:t>
            </w:r>
            <w:r w:rsidRPr="00F02E21">
              <w:rPr>
                <w:rFonts w:ascii="Times New Roman" w:hAnsi="Times New Roman" w:cs="Times New Roman"/>
                <w:sz w:val="24"/>
                <w:szCs w:val="24"/>
                <w:lang w:val="en-GB"/>
              </w:rPr>
              <w:t>s</w:t>
            </w:r>
            <w:r w:rsidRPr="00F02E21">
              <w:rPr>
                <w:rFonts w:ascii="Times New Roman" w:hAnsi="Times New Roman" w:cs="Times New Roman"/>
                <w:sz w:val="24"/>
                <w:szCs w:val="24"/>
                <w:lang w:val="en-GB"/>
              </w:rPr>
              <w:t>ation with tenders received by using tools of the Central Portal for Public Procurement</w:t>
            </w:r>
          </w:p>
        </w:tc>
        <w:tc>
          <w:tcPr>
            <w:tcW w:w="3643" w:type="dxa"/>
            <w:shd w:val="clear" w:color="auto" w:fill="auto"/>
            <w:tcMar>
              <w:top w:w="0" w:type="dxa"/>
              <w:left w:w="108" w:type="dxa"/>
              <w:bottom w:w="0" w:type="dxa"/>
              <w:right w:w="108" w:type="dxa"/>
            </w:tcMar>
          </w:tcPr>
          <w:p w14:paraId="186886D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Starts no earlier than 30</w:t>
            </w:r>
            <w:r w:rsidRPr="00F02E21">
              <w:rPr>
                <w:rFonts w:ascii="Times New Roman" w:hAnsi="Times New Roman" w:cs="Times New Roman"/>
                <w:color w:val="000000" w:themeColor="text1"/>
                <w:sz w:val="24"/>
                <w:szCs w:val="24"/>
                <w:lang w:val="en-GB"/>
              </w:rPr>
              <w:t xml:space="preserve"> minutes </w:t>
            </w:r>
            <w:r w:rsidRPr="00F02E21">
              <w:rPr>
                <w:rFonts w:ascii="Times New Roman" w:hAnsi="Times New Roman" w:cs="Times New Roman"/>
                <w:sz w:val="24"/>
                <w:szCs w:val="24"/>
                <w:lang w:val="en-GB"/>
              </w:rPr>
              <w:t>after the deadline for submission of tenders</w:t>
            </w:r>
          </w:p>
        </w:tc>
        <w:tc>
          <w:tcPr>
            <w:tcW w:w="2954" w:type="dxa"/>
            <w:shd w:val="clear" w:color="auto" w:fill="auto"/>
            <w:tcMar>
              <w:top w:w="0" w:type="dxa"/>
              <w:left w:w="108" w:type="dxa"/>
              <w:bottom w:w="0" w:type="dxa"/>
              <w:right w:w="108" w:type="dxa"/>
            </w:tcMar>
          </w:tcPr>
          <w:p w14:paraId="7D0AC54A" w14:textId="77777777" w:rsidR="00F02E21" w:rsidRPr="00F02E21" w:rsidRDefault="00F02E21" w:rsidP="0096784C">
            <w:pPr>
              <w:spacing w:after="0" w:line="240" w:lineRule="auto"/>
              <w:jc w:val="both"/>
              <w:rPr>
                <w:rFonts w:ascii="Times New Roman" w:hAnsi="Times New Roman" w:cs="Times New Roman"/>
                <w:iCs/>
                <w:sz w:val="24"/>
                <w:szCs w:val="24"/>
                <w:lang w:val="en-GB"/>
              </w:rPr>
            </w:pPr>
          </w:p>
        </w:tc>
      </w:tr>
      <w:tr w:rsidR="00F02E21" w:rsidRPr="00F02E21" w14:paraId="6671305C" w14:textId="77777777" w:rsidTr="0096784C">
        <w:trPr>
          <w:trHeight w:val="20"/>
        </w:trPr>
        <w:tc>
          <w:tcPr>
            <w:tcW w:w="726" w:type="dxa"/>
            <w:shd w:val="clear" w:color="auto" w:fill="auto"/>
            <w:tcMar>
              <w:top w:w="0" w:type="dxa"/>
              <w:left w:w="108" w:type="dxa"/>
              <w:bottom w:w="0" w:type="dxa"/>
              <w:right w:w="108" w:type="dxa"/>
            </w:tcMar>
          </w:tcPr>
          <w:p w14:paraId="2422AEAB"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3.</w:t>
            </w:r>
          </w:p>
        </w:tc>
        <w:tc>
          <w:tcPr>
            <w:tcW w:w="2531" w:type="dxa"/>
            <w:shd w:val="clear" w:color="auto" w:fill="auto"/>
            <w:tcMar>
              <w:top w:w="0" w:type="dxa"/>
              <w:left w:w="108" w:type="dxa"/>
              <w:bottom w:w="0" w:type="dxa"/>
              <w:right w:w="108" w:type="dxa"/>
            </w:tcMar>
          </w:tcPr>
          <w:p w14:paraId="61938E51" w14:textId="77777777" w:rsidR="00F02E21" w:rsidRPr="00F02E21" w:rsidRDefault="00F02E21" w:rsidP="0096784C">
            <w:pPr>
              <w:keepNext/>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The supplier must submit a request for explanation or clarification of the terms and conditions of the procurement no later than:</w:t>
            </w:r>
          </w:p>
        </w:tc>
        <w:tc>
          <w:tcPr>
            <w:tcW w:w="3643" w:type="dxa"/>
            <w:shd w:val="clear" w:color="auto" w:fill="auto"/>
            <w:tcMar>
              <w:top w:w="0" w:type="dxa"/>
              <w:left w:w="108" w:type="dxa"/>
              <w:bottom w:w="0" w:type="dxa"/>
              <w:right w:w="108" w:type="dxa"/>
            </w:tcMar>
          </w:tcPr>
          <w:p w14:paraId="74C79C1A"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10 (ten) days before the deadline for submission of tenders</w:t>
            </w:r>
          </w:p>
        </w:tc>
        <w:tc>
          <w:tcPr>
            <w:tcW w:w="2954" w:type="dxa"/>
            <w:shd w:val="clear" w:color="auto" w:fill="auto"/>
            <w:tcMar>
              <w:top w:w="0" w:type="dxa"/>
              <w:left w:w="108" w:type="dxa"/>
              <w:bottom w:w="0" w:type="dxa"/>
              <w:right w:w="108" w:type="dxa"/>
            </w:tcMar>
          </w:tcPr>
          <w:p w14:paraId="28BC9A1E" w14:textId="77777777" w:rsidR="00F02E21" w:rsidRPr="00F02E21" w:rsidRDefault="00F02E21" w:rsidP="0096784C">
            <w:pPr>
              <w:spacing w:after="0" w:line="240" w:lineRule="auto"/>
              <w:jc w:val="both"/>
              <w:rPr>
                <w:rFonts w:ascii="Times New Roman" w:hAnsi="Times New Roman" w:cs="Times New Roman"/>
                <w:iCs/>
                <w:color w:val="7030A0"/>
                <w:sz w:val="24"/>
                <w:szCs w:val="24"/>
                <w:lang w:val="en-GB"/>
              </w:rPr>
            </w:pPr>
          </w:p>
        </w:tc>
      </w:tr>
      <w:tr w:rsidR="00F02E21" w:rsidRPr="00F02E21" w14:paraId="23FAF2EA" w14:textId="77777777" w:rsidTr="0096784C">
        <w:trPr>
          <w:trHeight w:val="20"/>
        </w:trPr>
        <w:tc>
          <w:tcPr>
            <w:tcW w:w="726" w:type="dxa"/>
            <w:shd w:val="clear" w:color="auto" w:fill="auto"/>
            <w:tcMar>
              <w:top w:w="0" w:type="dxa"/>
              <w:left w:w="108" w:type="dxa"/>
              <w:bottom w:w="0" w:type="dxa"/>
              <w:right w:w="108" w:type="dxa"/>
            </w:tcMar>
          </w:tcPr>
          <w:p w14:paraId="1F5933DB"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3C272AC1"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shall provide an explanation, clarification of the terms and conditions of the procurement to all suppliers no later than:</w:t>
            </w:r>
          </w:p>
        </w:tc>
        <w:tc>
          <w:tcPr>
            <w:tcW w:w="3643" w:type="dxa"/>
            <w:shd w:val="clear" w:color="auto" w:fill="auto"/>
            <w:tcMar>
              <w:top w:w="0" w:type="dxa"/>
              <w:left w:w="108" w:type="dxa"/>
              <w:bottom w:w="0" w:type="dxa"/>
              <w:right w:w="108" w:type="dxa"/>
            </w:tcMar>
          </w:tcPr>
          <w:p w14:paraId="45A011E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days before the deadline for submission of tenders</w:t>
            </w:r>
          </w:p>
        </w:tc>
        <w:tc>
          <w:tcPr>
            <w:tcW w:w="2954" w:type="dxa"/>
            <w:shd w:val="clear" w:color="auto" w:fill="auto"/>
            <w:tcMar>
              <w:top w:w="0" w:type="dxa"/>
              <w:left w:w="108" w:type="dxa"/>
              <w:bottom w:w="0" w:type="dxa"/>
              <w:right w:w="108" w:type="dxa"/>
            </w:tcMar>
          </w:tcPr>
          <w:p w14:paraId="28DC3C1D"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FA9F731" w14:textId="77777777" w:rsidTr="0096784C">
        <w:trPr>
          <w:trHeight w:val="20"/>
        </w:trPr>
        <w:tc>
          <w:tcPr>
            <w:tcW w:w="726" w:type="dxa"/>
            <w:shd w:val="clear" w:color="auto" w:fill="auto"/>
            <w:tcMar>
              <w:top w:w="0" w:type="dxa"/>
              <w:left w:w="108" w:type="dxa"/>
              <w:bottom w:w="0" w:type="dxa"/>
              <w:right w:w="108" w:type="dxa"/>
            </w:tcMar>
          </w:tcPr>
          <w:p w14:paraId="6D45AE55"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53DDCF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on-site inspection will be carried out:</w:t>
            </w:r>
          </w:p>
        </w:tc>
        <w:tc>
          <w:tcPr>
            <w:tcW w:w="3643" w:type="dxa"/>
            <w:shd w:val="clear" w:color="auto" w:fill="auto"/>
            <w:tcMar>
              <w:top w:w="0" w:type="dxa"/>
              <w:left w:w="108" w:type="dxa"/>
              <w:bottom w:w="0" w:type="dxa"/>
              <w:right w:w="108" w:type="dxa"/>
            </w:tcMar>
          </w:tcPr>
          <w:p w14:paraId="51534473" w14:textId="77777777" w:rsidR="00F02E21" w:rsidRPr="00F02E21" w:rsidRDefault="00F02E21" w:rsidP="0096784C">
            <w:pPr>
              <w:spacing w:after="0" w:line="240" w:lineRule="auto"/>
              <w:jc w:val="both"/>
              <w:rPr>
                <w:rFonts w:ascii="Times New Roman" w:hAnsi="Times New Roman" w:cs="Times New Roman"/>
                <w:iCs/>
                <w:color w:val="FF0000"/>
                <w:sz w:val="24"/>
                <w:szCs w:val="24"/>
                <w:lang w:val="en-GB"/>
              </w:rPr>
            </w:pPr>
            <w:r w:rsidRPr="00F02E21">
              <w:rPr>
                <w:rFonts w:ascii="Times New Roman" w:hAnsi="Times New Roman" w:cs="Times New Roman"/>
                <w:iCs/>
                <w:sz w:val="24"/>
                <w:szCs w:val="24"/>
                <w:lang w:val="en-GB"/>
              </w:rPr>
              <w:t>NOT APPLICABLE</w:t>
            </w:r>
          </w:p>
        </w:tc>
        <w:tc>
          <w:tcPr>
            <w:tcW w:w="2954" w:type="dxa"/>
            <w:shd w:val="clear" w:color="auto" w:fill="auto"/>
            <w:tcMar>
              <w:top w:w="0" w:type="dxa"/>
              <w:left w:w="108" w:type="dxa"/>
              <w:bottom w:w="0" w:type="dxa"/>
              <w:right w:w="108" w:type="dxa"/>
            </w:tcMar>
          </w:tcPr>
          <w:p w14:paraId="0275E39F"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1130CC78" w14:textId="77777777" w:rsidTr="0096784C">
        <w:trPr>
          <w:trHeight w:val="20"/>
        </w:trPr>
        <w:tc>
          <w:tcPr>
            <w:tcW w:w="726" w:type="dxa"/>
            <w:shd w:val="clear" w:color="auto" w:fill="auto"/>
            <w:tcMar>
              <w:top w:w="0" w:type="dxa"/>
              <w:left w:w="108" w:type="dxa"/>
              <w:bottom w:w="0" w:type="dxa"/>
              <w:right w:w="108" w:type="dxa"/>
            </w:tcMar>
          </w:tcPr>
          <w:p w14:paraId="367D07F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5A8691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will hold meetings with suppliers to clarify the terms and conditions of the procurement</w:t>
            </w:r>
          </w:p>
        </w:tc>
        <w:tc>
          <w:tcPr>
            <w:tcW w:w="3643" w:type="dxa"/>
            <w:shd w:val="clear" w:color="auto" w:fill="auto"/>
            <w:tcMar>
              <w:top w:w="0" w:type="dxa"/>
              <w:left w:w="108" w:type="dxa"/>
              <w:bottom w:w="0" w:type="dxa"/>
              <w:right w:w="108" w:type="dxa"/>
            </w:tcMar>
          </w:tcPr>
          <w:p w14:paraId="58D5BFE6"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iCs/>
                <w:sz w:val="24"/>
                <w:szCs w:val="24"/>
                <w:lang w:val="en-GB"/>
              </w:rPr>
              <w:t>NOT APPLICABLE</w:t>
            </w:r>
          </w:p>
        </w:tc>
        <w:tc>
          <w:tcPr>
            <w:tcW w:w="2954" w:type="dxa"/>
            <w:shd w:val="clear" w:color="auto" w:fill="auto"/>
            <w:tcMar>
              <w:top w:w="0" w:type="dxa"/>
              <w:left w:w="108" w:type="dxa"/>
              <w:bottom w:w="0" w:type="dxa"/>
              <w:right w:w="108" w:type="dxa"/>
            </w:tcMar>
          </w:tcPr>
          <w:p w14:paraId="1B2FBB4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5FBC453" w14:textId="77777777" w:rsidTr="0096784C">
        <w:trPr>
          <w:trHeight w:val="20"/>
        </w:trPr>
        <w:tc>
          <w:tcPr>
            <w:tcW w:w="726" w:type="dxa"/>
            <w:shd w:val="clear" w:color="auto" w:fill="auto"/>
            <w:tcMar>
              <w:top w:w="0" w:type="dxa"/>
              <w:left w:w="108" w:type="dxa"/>
              <w:bottom w:w="0" w:type="dxa"/>
              <w:right w:w="108" w:type="dxa"/>
            </w:tcMar>
          </w:tcPr>
          <w:p w14:paraId="1820CF1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3DB67C3A" w14:textId="77777777" w:rsidR="00F02E21" w:rsidRPr="00F02E21" w:rsidRDefault="00F02E21" w:rsidP="0096784C">
            <w:pPr>
              <w:spacing w:after="0" w:line="240" w:lineRule="auto"/>
              <w:rPr>
                <w:rFonts w:ascii="Times New Roman" w:hAnsi="Times New Roman" w:cs="Times New Roman"/>
                <w:sz w:val="24"/>
                <w:szCs w:val="24"/>
                <w:lang w:val="en-GB"/>
              </w:rPr>
            </w:pPr>
            <w:r w:rsidRPr="00F02E21">
              <w:rPr>
                <w:rFonts w:ascii="Times New Roman" w:hAnsi="Times New Roman" w:cs="Times New Roman"/>
                <w:sz w:val="24"/>
                <w:szCs w:val="24"/>
                <w:lang w:val="en-GB"/>
              </w:rPr>
              <w:t>Suppliers must provide samples of goods</w:t>
            </w:r>
          </w:p>
        </w:tc>
        <w:tc>
          <w:tcPr>
            <w:tcW w:w="3643" w:type="dxa"/>
            <w:shd w:val="clear" w:color="auto" w:fill="auto"/>
            <w:tcMar>
              <w:top w:w="0" w:type="dxa"/>
              <w:left w:w="108" w:type="dxa"/>
              <w:bottom w:w="0" w:type="dxa"/>
              <w:right w:w="108" w:type="dxa"/>
            </w:tcMar>
          </w:tcPr>
          <w:p w14:paraId="1CC89E1B" w14:textId="77777777" w:rsidR="00F02E21" w:rsidRPr="00F02E21" w:rsidRDefault="00F02E21" w:rsidP="0096784C">
            <w:pPr>
              <w:pStyle w:val="Body2"/>
              <w:spacing w:after="0"/>
              <w:rPr>
                <w:rFonts w:cs="Times New Roman"/>
                <w:color w:val="auto"/>
                <w:sz w:val="24"/>
                <w:szCs w:val="24"/>
                <w:lang w:val="en-GB"/>
              </w:rPr>
            </w:pPr>
            <w:r w:rsidRPr="00F02E21">
              <w:rPr>
                <w:rFonts w:cs="Times New Roman"/>
                <w:color w:val="auto"/>
                <w:sz w:val="24"/>
                <w:szCs w:val="24"/>
                <w:lang w:val="en-GB"/>
              </w:rPr>
              <w:t>NOT APPLICABLE</w:t>
            </w:r>
            <w:r w:rsidRPr="00F02E21">
              <w:rPr>
                <w:rFonts w:cs="Times New Roman"/>
                <w:i/>
                <w:iCs/>
                <w:color w:val="7030A0"/>
                <w:sz w:val="24"/>
                <w:szCs w:val="24"/>
                <w:lang w:val="en-GB"/>
              </w:rPr>
              <w:t xml:space="preserve"> </w:t>
            </w:r>
          </w:p>
        </w:tc>
        <w:tc>
          <w:tcPr>
            <w:tcW w:w="2954" w:type="dxa"/>
            <w:shd w:val="clear" w:color="auto" w:fill="auto"/>
            <w:tcMar>
              <w:top w:w="0" w:type="dxa"/>
              <w:left w:w="108" w:type="dxa"/>
              <w:bottom w:w="0" w:type="dxa"/>
              <w:right w:w="108" w:type="dxa"/>
            </w:tcMar>
          </w:tcPr>
          <w:p w14:paraId="57662DE6"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85D0DE2" w14:textId="77777777" w:rsidTr="0096784C">
        <w:trPr>
          <w:trHeight w:val="20"/>
        </w:trPr>
        <w:tc>
          <w:tcPr>
            <w:tcW w:w="726" w:type="dxa"/>
            <w:shd w:val="clear" w:color="auto" w:fill="auto"/>
            <w:tcMar>
              <w:top w:w="0" w:type="dxa"/>
              <w:left w:w="108" w:type="dxa"/>
              <w:bottom w:w="0" w:type="dxa"/>
              <w:right w:w="108" w:type="dxa"/>
            </w:tcMar>
          </w:tcPr>
          <w:p w14:paraId="26A7499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AC0055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period of validity of the tender and the period of tender validity security (if </w:t>
            </w:r>
            <w:r w:rsidRPr="00F02E21">
              <w:rPr>
                <w:rFonts w:ascii="Times New Roman" w:hAnsi="Times New Roman" w:cs="Times New Roman"/>
                <w:bCs/>
                <w:sz w:val="24"/>
                <w:szCs w:val="24"/>
                <w:lang w:val="en-GB"/>
              </w:rPr>
              <w:lastRenderedPageBreak/>
              <w:t>applicable) shall be no shorter than</w:t>
            </w:r>
          </w:p>
        </w:tc>
        <w:tc>
          <w:tcPr>
            <w:tcW w:w="3643" w:type="dxa"/>
            <w:shd w:val="clear" w:color="auto" w:fill="auto"/>
            <w:tcMar>
              <w:top w:w="0" w:type="dxa"/>
              <w:left w:w="108" w:type="dxa"/>
              <w:bottom w:w="0" w:type="dxa"/>
              <w:right w:w="108" w:type="dxa"/>
            </w:tcMar>
          </w:tcPr>
          <w:p w14:paraId="3399DDBB"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lastRenderedPageBreak/>
              <w:t>90 days from the deadline for submission of tenders</w:t>
            </w:r>
          </w:p>
        </w:tc>
        <w:tc>
          <w:tcPr>
            <w:tcW w:w="2954" w:type="dxa"/>
            <w:shd w:val="clear" w:color="auto" w:fill="auto"/>
            <w:tcMar>
              <w:top w:w="0" w:type="dxa"/>
              <w:left w:w="108" w:type="dxa"/>
              <w:bottom w:w="0" w:type="dxa"/>
              <w:right w:w="108" w:type="dxa"/>
            </w:tcMar>
          </w:tcPr>
          <w:p w14:paraId="30DC23FA"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421D9DA" w14:textId="77777777" w:rsidTr="0096784C">
        <w:trPr>
          <w:trHeight w:val="20"/>
        </w:trPr>
        <w:tc>
          <w:tcPr>
            <w:tcW w:w="726" w:type="dxa"/>
            <w:shd w:val="clear" w:color="auto" w:fill="auto"/>
            <w:tcMar>
              <w:top w:w="0" w:type="dxa"/>
              <w:left w:w="108" w:type="dxa"/>
              <w:bottom w:w="0" w:type="dxa"/>
              <w:right w:w="108" w:type="dxa"/>
            </w:tcMar>
          </w:tcPr>
          <w:p w14:paraId="74EA4554"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5A72AA7D"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The Contracting Authority shall respond to the supplier as to whether it agrees to accept the document confirming the tender validity security validity submitted by the supplier no later than within </w:t>
            </w:r>
          </w:p>
        </w:tc>
        <w:tc>
          <w:tcPr>
            <w:tcW w:w="3643" w:type="dxa"/>
            <w:shd w:val="clear" w:color="auto" w:fill="auto"/>
            <w:tcMar>
              <w:top w:w="0" w:type="dxa"/>
              <w:left w:w="108" w:type="dxa"/>
              <w:bottom w:w="0" w:type="dxa"/>
              <w:right w:w="108" w:type="dxa"/>
            </w:tcMar>
          </w:tcPr>
          <w:p w14:paraId="7C036ABA"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iCs/>
                <w:sz w:val="24"/>
                <w:szCs w:val="24"/>
                <w:lang w:val="en-GB"/>
              </w:rPr>
              <w:t xml:space="preserve"> </w:t>
            </w:r>
          </w:p>
        </w:tc>
        <w:tc>
          <w:tcPr>
            <w:tcW w:w="2954" w:type="dxa"/>
            <w:shd w:val="clear" w:color="auto" w:fill="auto"/>
            <w:tcMar>
              <w:top w:w="0" w:type="dxa"/>
              <w:left w:w="108" w:type="dxa"/>
              <w:bottom w:w="0" w:type="dxa"/>
              <w:right w:w="108" w:type="dxa"/>
            </w:tcMar>
          </w:tcPr>
          <w:p w14:paraId="2A22624C"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ADB3B7A" w14:textId="77777777" w:rsidTr="0096784C">
        <w:trPr>
          <w:trHeight w:val="20"/>
        </w:trPr>
        <w:tc>
          <w:tcPr>
            <w:tcW w:w="726" w:type="dxa"/>
            <w:shd w:val="clear" w:color="auto" w:fill="auto"/>
            <w:tcMar>
              <w:top w:w="0" w:type="dxa"/>
              <w:left w:w="108" w:type="dxa"/>
              <w:bottom w:w="0" w:type="dxa"/>
              <w:right w:w="108" w:type="dxa"/>
            </w:tcMar>
          </w:tcPr>
          <w:p w14:paraId="21AF2450"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5710D9AB"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themeColor="text1"/>
                <w:sz w:val="24"/>
                <w:szCs w:val="24"/>
                <w:lang w:val="en-GB"/>
              </w:rPr>
              <w:t>The tender validity security shall be returned to the procurement participant (or the rights to it shall be waived) within</w:t>
            </w:r>
          </w:p>
        </w:tc>
        <w:tc>
          <w:tcPr>
            <w:tcW w:w="3643" w:type="dxa"/>
            <w:shd w:val="clear" w:color="auto" w:fill="auto"/>
            <w:tcMar>
              <w:top w:w="0" w:type="dxa"/>
              <w:left w:w="108" w:type="dxa"/>
              <w:bottom w:w="0" w:type="dxa"/>
              <w:right w:w="108" w:type="dxa"/>
            </w:tcMar>
          </w:tcPr>
          <w:p w14:paraId="3C7B4F56" w14:textId="77777777" w:rsidR="00F02E21" w:rsidRPr="00F02E21" w:rsidRDefault="00F02E21" w:rsidP="0096784C">
            <w:pPr>
              <w:spacing w:after="0" w:line="240" w:lineRule="auto"/>
              <w:jc w:val="both"/>
              <w:rPr>
                <w:rFonts w:ascii="Times New Roman" w:hAnsi="Times New Roman" w:cs="Times New Roman"/>
                <w:color w:val="000000" w:themeColor="text1"/>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color w:val="000000" w:themeColor="text1"/>
                <w:sz w:val="24"/>
                <w:szCs w:val="24"/>
                <w:lang w:val="en-GB"/>
              </w:rPr>
              <w:t xml:space="preserve"> </w:t>
            </w:r>
          </w:p>
        </w:tc>
        <w:tc>
          <w:tcPr>
            <w:tcW w:w="2954" w:type="dxa"/>
            <w:shd w:val="clear" w:color="auto" w:fill="auto"/>
            <w:tcMar>
              <w:top w:w="0" w:type="dxa"/>
              <w:left w:w="108" w:type="dxa"/>
              <w:bottom w:w="0" w:type="dxa"/>
              <w:right w:w="108" w:type="dxa"/>
            </w:tcMar>
          </w:tcPr>
          <w:p w14:paraId="619F6464"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5B9F25A" w14:textId="77777777" w:rsidTr="0096784C">
        <w:trPr>
          <w:trHeight w:val="20"/>
        </w:trPr>
        <w:tc>
          <w:tcPr>
            <w:tcW w:w="726" w:type="dxa"/>
            <w:shd w:val="clear" w:color="auto" w:fill="auto"/>
            <w:tcMar>
              <w:top w:w="0" w:type="dxa"/>
              <w:left w:w="108" w:type="dxa"/>
              <w:bottom w:w="0" w:type="dxa"/>
              <w:right w:w="108" w:type="dxa"/>
            </w:tcMar>
          </w:tcPr>
          <w:p w14:paraId="0785876C"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8A8F461"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The Contracting Authority shall inform the procurement participants about the results of the ESPD assessment no later than within</w:t>
            </w:r>
          </w:p>
        </w:tc>
        <w:tc>
          <w:tcPr>
            <w:tcW w:w="3643" w:type="dxa"/>
            <w:shd w:val="clear" w:color="auto" w:fill="auto"/>
            <w:tcMar>
              <w:top w:w="0" w:type="dxa"/>
              <w:left w:w="108" w:type="dxa"/>
              <w:bottom w:w="0" w:type="dxa"/>
              <w:right w:w="108" w:type="dxa"/>
            </w:tcMar>
          </w:tcPr>
          <w:p w14:paraId="74B4054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954" w:type="dxa"/>
            <w:shd w:val="clear" w:color="auto" w:fill="auto"/>
            <w:tcMar>
              <w:top w:w="0" w:type="dxa"/>
              <w:left w:w="108" w:type="dxa"/>
              <w:bottom w:w="0" w:type="dxa"/>
              <w:right w:w="108" w:type="dxa"/>
            </w:tcMar>
          </w:tcPr>
          <w:p w14:paraId="393B5F0B" w14:textId="77777777" w:rsidR="00F02E21" w:rsidRPr="00F02E21" w:rsidRDefault="00F02E21" w:rsidP="0096784C">
            <w:pPr>
              <w:spacing w:after="0" w:line="240" w:lineRule="auto"/>
              <w:rPr>
                <w:rFonts w:ascii="Times New Roman" w:hAnsi="Times New Roman" w:cs="Times New Roman"/>
                <w:bCs/>
                <w:sz w:val="24"/>
                <w:szCs w:val="24"/>
                <w:lang w:val="en-GB"/>
              </w:rPr>
            </w:pPr>
          </w:p>
        </w:tc>
      </w:tr>
      <w:tr w:rsidR="00F02E21" w:rsidRPr="00F02E21" w14:paraId="40383DB5" w14:textId="77777777" w:rsidTr="0096784C">
        <w:trPr>
          <w:trHeight w:val="20"/>
        </w:trPr>
        <w:tc>
          <w:tcPr>
            <w:tcW w:w="726" w:type="dxa"/>
            <w:shd w:val="clear" w:color="auto" w:fill="auto"/>
            <w:tcMar>
              <w:top w:w="0" w:type="dxa"/>
              <w:left w:w="108" w:type="dxa"/>
              <w:bottom w:w="0" w:type="dxa"/>
              <w:right w:w="108" w:type="dxa"/>
            </w:tcMar>
          </w:tcPr>
          <w:p w14:paraId="399339D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601FC4F3"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shall notify the procurement participants of the decision to determine the winning tender </w:t>
            </w:r>
            <w:r w:rsidRPr="00F02E21">
              <w:rPr>
                <w:rFonts w:ascii="Times New Roman" w:hAnsi="Times New Roman" w:cs="Times New Roman"/>
                <w:sz w:val="24"/>
                <w:szCs w:val="24"/>
                <w:lang w:val="en-GB"/>
              </w:rPr>
              <w:t xml:space="preserve">for which </w:t>
            </w:r>
            <w:r w:rsidRPr="00F02E21">
              <w:rPr>
                <w:rFonts w:ascii="Times New Roman" w:hAnsi="Times New Roman" w:cs="Times New Roman"/>
                <w:bCs/>
                <w:sz w:val="24"/>
                <w:szCs w:val="24"/>
                <w:lang w:val="en-GB"/>
              </w:rPr>
              <w:t>the contract will be concluded no later than within</w:t>
            </w:r>
          </w:p>
        </w:tc>
        <w:tc>
          <w:tcPr>
            <w:tcW w:w="3643" w:type="dxa"/>
            <w:shd w:val="clear" w:color="auto" w:fill="auto"/>
            <w:tcMar>
              <w:top w:w="0" w:type="dxa"/>
              <w:left w:w="108" w:type="dxa"/>
              <w:bottom w:w="0" w:type="dxa"/>
              <w:right w:w="108" w:type="dxa"/>
            </w:tcMar>
          </w:tcPr>
          <w:p w14:paraId="3DD38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954" w:type="dxa"/>
            <w:shd w:val="clear" w:color="auto" w:fill="auto"/>
            <w:tcMar>
              <w:top w:w="0" w:type="dxa"/>
              <w:left w:w="108" w:type="dxa"/>
              <w:bottom w:w="0" w:type="dxa"/>
              <w:right w:w="108" w:type="dxa"/>
            </w:tcMar>
          </w:tcPr>
          <w:p w14:paraId="77DBA43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CD0C7FE" w14:textId="77777777" w:rsidTr="0096784C">
        <w:trPr>
          <w:trHeight w:val="20"/>
        </w:trPr>
        <w:tc>
          <w:tcPr>
            <w:tcW w:w="726" w:type="dxa"/>
            <w:shd w:val="clear" w:color="auto" w:fill="auto"/>
            <w:tcMar>
              <w:top w:w="0" w:type="dxa"/>
              <w:left w:w="108" w:type="dxa"/>
              <w:bottom w:w="0" w:type="dxa"/>
              <w:right w:w="108" w:type="dxa"/>
            </w:tcMar>
          </w:tcPr>
          <w:p w14:paraId="48A40D50"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589F979E"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upon written request from a procurement participant, shall provide him with the information specified in Paragraph 2 of </w:t>
            </w:r>
            <w:r w:rsidRPr="00F02E21">
              <w:rPr>
                <w:rFonts w:ascii="Times New Roman" w:hAnsi="Times New Roman" w:cs="Times New Roman"/>
                <w:bCs/>
                <w:sz w:val="24"/>
                <w:szCs w:val="24"/>
                <w:lang w:val="en-GB"/>
              </w:rPr>
              <w:lastRenderedPageBreak/>
              <w:t>Article 58 of Law on Public Procurement no later than within</w:t>
            </w:r>
          </w:p>
        </w:tc>
        <w:tc>
          <w:tcPr>
            <w:tcW w:w="3643" w:type="dxa"/>
            <w:shd w:val="clear" w:color="auto" w:fill="auto"/>
            <w:tcMar>
              <w:top w:w="0" w:type="dxa"/>
              <w:left w:w="108" w:type="dxa"/>
              <w:bottom w:w="0" w:type="dxa"/>
              <w:right w:w="108" w:type="dxa"/>
            </w:tcMar>
          </w:tcPr>
          <w:p w14:paraId="7D88754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lastRenderedPageBreak/>
              <w:t>15 (fifteen) days from the date of receipt of the written request from the procurement participant</w:t>
            </w:r>
          </w:p>
        </w:tc>
        <w:tc>
          <w:tcPr>
            <w:tcW w:w="2954" w:type="dxa"/>
            <w:shd w:val="clear" w:color="auto" w:fill="auto"/>
            <w:tcMar>
              <w:top w:w="0" w:type="dxa"/>
              <w:left w:w="108" w:type="dxa"/>
              <w:bottom w:w="0" w:type="dxa"/>
              <w:right w:w="108" w:type="dxa"/>
            </w:tcMar>
          </w:tcPr>
          <w:p w14:paraId="7707AEFB" w14:textId="77777777" w:rsidR="00F02E21" w:rsidRPr="00F02E21" w:rsidRDefault="00F02E21" w:rsidP="0096784C">
            <w:pPr>
              <w:pStyle w:val="tajtip"/>
              <w:shd w:val="clear" w:color="auto" w:fill="FFFFFF"/>
              <w:spacing w:before="0" w:beforeAutospacing="0" w:after="0" w:afterAutospacing="0"/>
              <w:ind w:firstLine="313"/>
              <w:jc w:val="both"/>
              <w:rPr>
                <w:lang w:val="en-GB"/>
              </w:rPr>
            </w:pPr>
          </w:p>
        </w:tc>
      </w:tr>
      <w:tr w:rsidR="00F02E21" w:rsidRPr="00F02E21" w14:paraId="7C686FFC" w14:textId="77777777" w:rsidTr="0096784C">
        <w:trPr>
          <w:trHeight w:val="20"/>
        </w:trPr>
        <w:tc>
          <w:tcPr>
            <w:tcW w:w="726" w:type="dxa"/>
            <w:shd w:val="clear" w:color="auto" w:fill="auto"/>
            <w:tcMar>
              <w:top w:w="0" w:type="dxa"/>
              <w:left w:w="108" w:type="dxa"/>
              <w:bottom w:w="0" w:type="dxa"/>
              <w:right w:w="108" w:type="dxa"/>
            </w:tcMar>
          </w:tcPr>
          <w:p w14:paraId="7095625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DEB9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sz w:val="24"/>
                <w:szCs w:val="24"/>
                <w:shd w:val="clear" w:color="auto" w:fill="FFFFFF"/>
                <w:lang w:val="en-GB"/>
              </w:rPr>
              <w:t xml:space="preserve">The supplier has the right to file a claim with the Contracting Authority, submit a request or bring an action in court </w:t>
            </w:r>
            <w:r w:rsidRPr="00F02E21">
              <w:rPr>
                <w:rFonts w:ascii="Times New Roman" w:hAnsi="Times New Roman" w:cs="Times New Roman"/>
                <w:bCs/>
                <w:sz w:val="24"/>
                <w:szCs w:val="24"/>
                <w:lang w:val="en-GB"/>
              </w:rPr>
              <w:t>no later than within</w:t>
            </w:r>
          </w:p>
        </w:tc>
        <w:tc>
          <w:tcPr>
            <w:tcW w:w="3643" w:type="dxa"/>
            <w:shd w:val="clear" w:color="auto" w:fill="auto"/>
            <w:tcMar>
              <w:top w:w="0" w:type="dxa"/>
              <w:left w:w="108" w:type="dxa"/>
              <w:bottom w:w="0" w:type="dxa"/>
              <w:right w:w="108" w:type="dxa"/>
            </w:tcMar>
          </w:tcPr>
          <w:p w14:paraId="42F95F8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10 (ten) days from the date of sending the written notification of the Contracting Authority about its decision to the suppliers or from the date of publication of the decisions taken by the Contracting Authority, unless the Law on Public Procurement stipulates a requirement to inform suppliers in writing about the decisions taken by the Contracting </w:t>
            </w:r>
            <w:proofErr w:type="gramStart"/>
            <w:r w:rsidRPr="00F02E21">
              <w:rPr>
                <w:rFonts w:ascii="Times New Roman" w:hAnsi="Times New Roman" w:cs="Times New Roman"/>
                <w:sz w:val="24"/>
                <w:szCs w:val="24"/>
                <w:lang w:val="en-GB"/>
              </w:rPr>
              <w:t>Authority;</w:t>
            </w:r>
            <w:proofErr w:type="gramEnd"/>
          </w:p>
          <w:p w14:paraId="73D3716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15 (fifteen) days from the date of sending the notification to suppliers, unless this notification was sent by electronic means.</w:t>
            </w:r>
          </w:p>
        </w:tc>
        <w:tc>
          <w:tcPr>
            <w:tcW w:w="2954" w:type="dxa"/>
            <w:shd w:val="clear" w:color="auto" w:fill="auto"/>
            <w:tcMar>
              <w:top w:w="0" w:type="dxa"/>
              <w:left w:w="108" w:type="dxa"/>
              <w:bottom w:w="0" w:type="dxa"/>
              <w:right w:w="108" w:type="dxa"/>
            </w:tcMar>
          </w:tcPr>
          <w:p w14:paraId="11B23358" w14:textId="77777777" w:rsidR="00F02E21" w:rsidRPr="00F02E21" w:rsidRDefault="00F02E21" w:rsidP="0096784C">
            <w:pPr>
              <w:spacing w:after="0" w:line="240" w:lineRule="auto"/>
              <w:jc w:val="both"/>
              <w:rPr>
                <w:rFonts w:ascii="Times New Roman" w:hAnsi="Times New Roman" w:cs="Times New Roman"/>
                <w:bCs/>
                <w:sz w:val="24"/>
                <w:szCs w:val="24"/>
                <w:lang w:val="en-GB"/>
              </w:rPr>
            </w:pPr>
          </w:p>
        </w:tc>
      </w:tr>
      <w:tr w:rsidR="00F02E21" w:rsidRPr="00F02E21" w14:paraId="713D8F9E" w14:textId="77777777" w:rsidTr="0096784C">
        <w:trPr>
          <w:trHeight w:val="20"/>
        </w:trPr>
        <w:tc>
          <w:tcPr>
            <w:tcW w:w="726" w:type="dxa"/>
            <w:shd w:val="clear" w:color="auto" w:fill="auto"/>
            <w:tcMar>
              <w:top w:w="0" w:type="dxa"/>
              <w:left w:w="108" w:type="dxa"/>
              <w:bottom w:w="0" w:type="dxa"/>
              <w:right w:w="108" w:type="dxa"/>
            </w:tcMar>
          </w:tcPr>
          <w:p w14:paraId="4D9D1F84"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1FCEE64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must consider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3643" w:type="dxa"/>
            <w:shd w:val="clear" w:color="auto" w:fill="auto"/>
            <w:tcMar>
              <w:top w:w="0" w:type="dxa"/>
              <w:left w:w="108" w:type="dxa"/>
              <w:bottom w:w="0" w:type="dxa"/>
              <w:right w:w="108" w:type="dxa"/>
            </w:tcMar>
          </w:tcPr>
          <w:p w14:paraId="5F658ED4"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working days from the date of receipt of the claim</w:t>
            </w:r>
          </w:p>
        </w:tc>
        <w:tc>
          <w:tcPr>
            <w:tcW w:w="2954" w:type="dxa"/>
            <w:shd w:val="clear" w:color="auto" w:fill="auto"/>
            <w:tcMar>
              <w:top w:w="0" w:type="dxa"/>
              <w:left w:w="108" w:type="dxa"/>
              <w:bottom w:w="0" w:type="dxa"/>
              <w:right w:w="108" w:type="dxa"/>
            </w:tcMar>
          </w:tcPr>
          <w:p w14:paraId="5625551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A5AF3FF" w14:textId="77777777" w:rsidTr="0096784C">
        <w:trPr>
          <w:trHeight w:val="20"/>
        </w:trPr>
        <w:tc>
          <w:tcPr>
            <w:tcW w:w="726" w:type="dxa"/>
            <w:shd w:val="clear" w:color="auto" w:fill="auto"/>
            <w:tcMar>
              <w:top w:w="0" w:type="dxa"/>
              <w:left w:w="108" w:type="dxa"/>
              <w:bottom w:w="0" w:type="dxa"/>
              <w:right w:w="108" w:type="dxa"/>
            </w:tcMar>
          </w:tcPr>
          <w:p w14:paraId="61BB98C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4E2132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If the Contracting Authority fails to examine the claim submitted to it within the established deadline, the supplier has the right to submit </w:t>
            </w:r>
            <w:r w:rsidRPr="00F02E21">
              <w:rPr>
                <w:rFonts w:ascii="Times New Roman" w:hAnsi="Times New Roman" w:cs="Times New Roman"/>
                <w:sz w:val="24"/>
                <w:szCs w:val="24"/>
                <w:lang w:val="en-GB"/>
              </w:rPr>
              <w:lastRenderedPageBreak/>
              <w:t xml:space="preserve">a request or bring an action in court </w:t>
            </w:r>
            <w:r w:rsidRPr="00F02E21">
              <w:rPr>
                <w:rFonts w:ascii="Times New Roman" w:hAnsi="Times New Roman" w:cs="Times New Roman"/>
                <w:bCs/>
                <w:sz w:val="24"/>
                <w:szCs w:val="24"/>
                <w:lang w:val="en-GB"/>
              </w:rPr>
              <w:t xml:space="preserve">(except for an action for the declaration of the contract as invalid) </w:t>
            </w:r>
          </w:p>
        </w:tc>
        <w:tc>
          <w:tcPr>
            <w:tcW w:w="3643" w:type="dxa"/>
            <w:shd w:val="clear" w:color="auto" w:fill="auto"/>
            <w:tcMar>
              <w:top w:w="0" w:type="dxa"/>
              <w:left w:w="108" w:type="dxa"/>
              <w:bottom w:w="0" w:type="dxa"/>
              <w:right w:w="108" w:type="dxa"/>
            </w:tcMar>
          </w:tcPr>
          <w:p w14:paraId="20053308"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lastRenderedPageBreak/>
              <w:t>Within 15 (fifteen) days from the date on which the Contracting Authority had to notify, in writing, the supplier that submitted the claim and the interested procurement participants of the decision taken.</w:t>
            </w:r>
          </w:p>
        </w:tc>
        <w:tc>
          <w:tcPr>
            <w:tcW w:w="2954" w:type="dxa"/>
            <w:shd w:val="clear" w:color="auto" w:fill="auto"/>
            <w:tcMar>
              <w:top w:w="0" w:type="dxa"/>
              <w:left w:w="108" w:type="dxa"/>
              <w:bottom w:w="0" w:type="dxa"/>
              <w:right w:w="108" w:type="dxa"/>
            </w:tcMar>
          </w:tcPr>
          <w:p w14:paraId="02838391"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A30C10C" w14:textId="77777777" w:rsidTr="0096784C">
        <w:trPr>
          <w:trHeight w:val="20"/>
        </w:trPr>
        <w:tc>
          <w:tcPr>
            <w:tcW w:w="726" w:type="dxa"/>
            <w:shd w:val="clear" w:color="auto" w:fill="auto"/>
            <w:tcMar>
              <w:top w:w="0" w:type="dxa"/>
              <w:left w:w="108" w:type="dxa"/>
              <w:bottom w:w="0" w:type="dxa"/>
              <w:right w:w="108" w:type="dxa"/>
            </w:tcMar>
          </w:tcPr>
          <w:p w14:paraId="5E4F3875"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035C18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may not conclude the contract earlier than after</w:t>
            </w:r>
          </w:p>
        </w:tc>
        <w:tc>
          <w:tcPr>
            <w:tcW w:w="3643" w:type="dxa"/>
            <w:shd w:val="clear" w:color="auto" w:fill="auto"/>
            <w:tcMar>
              <w:top w:w="0" w:type="dxa"/>
              <w:left w:w="108" w:type="dxa"/>
              <w:bottom w:w="0" w:type="dxa"/>
              <w:right w:w="108" w:type="dxa"/>
            </w:tcMar>
          </w:tcPr>
          <w:p w14:paraId="494E2B3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10 (ten) working days from the date of sending the notification of the decision to conclude the contract (and if a claim has been received - from the date of sending the written notification of its decision on the claim) from the Contracting Authority to the procurement participants, and if this notification was not sent by electronic means - no earlier than after 15 (fifteen) days</w:t>
            </w:r>
            <w:r w:rsidRPr="00F02E21">
              <w:rPr>
                <w:rFonts w:ascii="Times New Roman" w:hAnsi="Times New Roman" w:cs="Times New Roman"/>
                <w:sz w:val="24"/>
                <w:szCs w:val="24"/>
                <w:lang w:val="en-GB"/>
              </w:rPr>
              <w:t>.</w:t>
            </w:r>
          </w:p>
        </w:tc>
        <w:tc>
          <w:tcPr>
            <w:tcW w:w="2954" w:type="dxa"/>
            <w:shd w:val="clear" w:color="auto" w:fill="auto"/>
            <w:tcMar>
              <w:top w:w="0" w:type="dxa"/>
              <w:left w:w="108" w:type="dxa"/>
              <w:bottom w:w="0" w:type="dxa"/>
              <w:right w:w="108" w:type="dxa"/>
            </w:tcMar>
          </w:tcPr>
          <w:p w14:paraId="56DCA848"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5DB9870" w14:textId="77777777" w:rsidTr="0096784C">
        <w:trPr>
          <w:trHeight w:val="20"/>
        </w:trPr>
        <w:tc>
          <w:tcPr>
            <w:tcW w:w="726" w:type="dxa"/>
            <w:shd w:val="clear" w:color="auto" w:fill="auto"/>
            <w:tcMar>
              <w:top w:w="0" w:type="dxa"/>
              <w:left w:w="108" w:type="dxa"/>
              <w:bottom w:w="0" w:type="dxa"/>
              <w:right w:w="108" w:type="dxa"/>
            </w:tcMar>
          </w:tcPr>
          <w:p w14:paraId="6B6AE2F7"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E92165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If </w:t>
            </w:r>
            <w:r w:rsidRPr="00F02E21">
              <w:rPr>
                <w:rFonts w:ascii="Times New Roman" w:hAnsi="Times New Roman" w:cs="Times New Roman"/>
                <w:iCs/>
                <w:sz w:val="24"/>
                <w:szCs w:val="24"/>
                <w:lang w:val="en-GB"/>
              </w:rPr>
              <w:t>an interested participant requests the Contracting Authority to submit a winning tender,</w:t>
            </w:r>
          </w:p>
        </w:tc>
        <w:tc>
          <w:tcPr>
            <w:tcW w:w="3643" w:type="dxa"/>
            <w:shd w:val="clear" w:color="auto" w:fill="auto"/>
            <w:tcMar>
              <w:top w:w="0" w:type="dxa"/>
              <w:left w:w="108" w:type="dxa"/>
              <w:bottom w:w="0" w:type="dxa"/>
              <w:right w:w="108" w:type="dxa"/>
            </w:tcMar>
          </w:tcPr>
          <w:p w14:paraId="4570D8B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deadline and the deferral period set out in Paragraph 1 of Article 102 of the Law on Public Procurement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deadline and the deferral period set out in Paragraph 1 of Article 102 of the Law on Public Procurement shall be extended for one working day.</w:t>
            </w:r>
          </w:p>
        </w:tc>
        <w:tc>
          <w:tcPr>
            <w:tcW w:w="2954" w:type="dxa"/>
            <w:shd w:val="clear" w:color="auto" w:fill="auto"/>
            <w:tcMar>
              <w:top w:w="0" w:type="dxa"/>
              <w:left w:w="108" w:type="dxa"/>
              <w:bottom w:w="0" w:type="dxa"/>
              <w:right w:w="108" w:type="dxa"/>
            </w:tcMar>
          </w:tcPr>
          <w:p w14:paraId="1536796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bl>
    <w:p w14:paraId="1BD72A1D" w14:textId="77777777" w:rsidR="00E54AA1" w:rsidRPr="00F02E21" w:rsidRDefault="00E54AA1">
      <w:pPr>
        <w:rPr>
          <w:lang w:val="en-GB"/>
        </w:rPr>
      </w:pPr>
    </w:p>
    <w:sectPr w:rsidR="00E54AA1" w:rsidRPr="00F02E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669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21"/>
    <w:rsid w:val="000C67A3"/>
    <w:rsid w:val="00E54AA1"/>
    <w:rsid w:val="00E854F3"/>
    <w:rsid w:val="00F02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32CB"/>
  <w15:chartTrackingRefBased/>
  <w15:docId w15:val="{0BA0A36D-5E65-4F43-9AE2-EE1D3799F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E2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9"/>
    <w:qFormat/>
    <w:rsid w:val="00F02E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02E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E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E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E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E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E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E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E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2E2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F02E2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F02E2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F02E2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F02E2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F02E2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02E2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02E2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02E2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02E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E2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02E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E2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02E21"/>
    <w:pPr>
      <w:spacing w:before="160"/>
      <w:jc w:val="center"/>
    </w:pPr>
    <w:rPr>
      <w:i/>
      <w:iCs/>
      <w:color w:val="404040" w:themeColor="text1" w:themeTint="BF"/>
    </w:rPr>
  </w:style>
  <w:style w:type="character" w:customStyle="1" w:styleId="QuoteChar">
    <w:name w:val="Quote Char"/>
    <w:basedOn w:val="DefaultParagraphFont"/>
    <w:link w:val="Quote"/>
    <w:uiPriority w:val="29"/>
    <w:rsid w:val="00F02E21"/>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02E21"/>
    <w:pPr>
      <w:ind w:left="720"/>
      <w:contextualSpacing/>
    </w:pPr>
  </w:style>
  <w:style w:type="character" w:styleId="IntenseEmphasis">
    <w:name w:val="Intense Emphasis"/>
    <w:basedOn w:val="DefaultParagraphFont"/>
    <w:uiPriority w:val="21"/>
    <w:qFormat/>
    <w:rsid w:val="00F02E21"/>
    <w:rPr>
      <w:i/>
      <w:iCs/>
      <w:color w:val="0F4761" w:themeColor="accent1" w:themeShade="BF"/>
    </w:rPr>
  </w:style>
  <w:style w:type="paragraph" w:styleId="IntenseQuote">
    <w:name w:val="Intense Quote"/>
    <w:basedOn w:val="Normal"/>
    <w:next w:val="Normal"/>
    <w:link w:val="IntenseQuoteChar"/>
    <w:uiPriority w:val="30"/>
    <w:qFormat/>
    <w:rsid w:val="00F02E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E21"/>
    <w:rPr>
      <w:i/>
      <w:iCs/>
      <w:color w:val="0F4761" w:themeColor="accent1" w:themeShade="BF"/>
      <w:lang w:val="en-GB"/>
    </w:rPr>
  </w:style>
  <w:style w:type="character" w:styleId="IntenseReference">
    <w:name w:val="Intense Reference"/>
    <w:basedOn w:val="DefaultParagraphFont"/>
    <w:uiPriority w:val="32"/>
    <w:qFormat/>
    <w:rsid w:val="00F02E2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02E21"/>
    <w:rPr>
      <w:lang w:val="en-GB"/>
    </w:rPr>
  </w:style>
  <w:style w:type="paragraph" w:styleId="TOCHeading">
    <w:name w:val="TOC Heading"/>
    <w:aliases w:val="1.1.1 List paragraph"/>
    <w:basedOn w:val="ListParagraph"/>
    <w:next w:val="Normal"/>
    <w:uiPriority w:val="39"/>
    <w:unhideWhenUsed/>
    <w:qFormat/>
    <w:rsid w:val="00F02E21"/>
    <w:pPr>
      <w:spacing w:after="0" w:line="20" w:lineRule="atLeast"/>
      <w:ind w:left="2127" w:hanging="720"/>
      <w:jc w:val="both"/>
    </w:pPr>
    <w:rPr>
      <w:rFonts w:ascii="Times New Roman" w:hAnsi="Times New Roman" w:cs="Times New Roman"/>
    </w:rPr>
  </w:style>
  <w:style w:type="paragraph" w:customStyle="1" w:styleId="tajtip">
    <w:name w:val="tajtip"/>
    <w:basedOn w:val="Normal"/>
    <w:rsid w:val="00F02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02E21"/>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947912-673B-4F9C-988B-C0029AEF8D98}"/>
</file>

<file path=customXml/itemProps2.xml><?xml version="1.0" encoding="utf-8"?>
<ds:datastoreItem xmlns:ds="http://schemas.openxmlformats.org/officeDocument/2006/customXml" ds:itemID="{5F2AA92D-45DF-40C1-8540-330585528D6E}"/>
</file>

<file path=customXml/itemProps3.xml><?xml version="1.0" encoding="utf-8"?>
<ds:datastoreItem xmlns:ds="http://schemas.openxmlformats.org/officeDocument/2006/customXml" ds:itemID="{87AC3F5A-3CD4-474E-8B00-944698AD7C2D}"/>
</file>

<file path=docProps/app.xml><?xml version="1.0" encoding="utf-8"?>
<Properties xmlns="http://schemas.openxmlformats.org/officeDocument/2006/extended-properties" xmlns:vt="http://schemas.openxmlformats.org/officeDocument/2006/docPropsVTypes">
  <Template>Normal</Template>
  <TotalTime>5</TotalTime>
  <Pages>4</Pages>
  <Words>756</Words>
  <Characters>4310</Characters>
  <Application>Microsoft Office Word</Application>
  <DocSecurity>0</DocSecurity>
  <Lines>35</Lines>
  <Paragraphs>10</Paragraphs>
  <ScaleCrop>false</ScaleCrop>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1</cp:revision>
  <dcterms:created xsi:type="dcterms:W3CDTF">2025-02-03T11:52:00Z</dcterms:created>
  <dcterms:modified xsi:type="dcterms:W3CDTF">2025-02-03T11:59:00Z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3735800</vt:r8>
  </property>
</Properties>
</file>